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Pieza de recambio</w:t>
      </w:r>
    </w:p>
    <w:p/>
    <w:p>
      <w:pPr/>
      <w:r>
        <w:rPr>
          <w:b w:val="1"/>
          <w:bCs w:val="1"/>
        </w:rPr>
        <w:t xml:space="preserve">Cubierta de recambio para RS PRO P1 flat S</w:t>
      </w:r>
    </w:p>
    <w:p>
      <w:pPr/>
      <w:r>
        <w:rPr>
          <w:b w:val="1"/>
          <w:bCs w:val="1"/>
        </w:rPr>
        <w:t xml:space="preserve">V3</w:t>
      </w:r>
    </w:p>
    <w:p/>
    <w:p>
      <w:pPr/>
      <w:r>
        <w:rPr/>
        <w:t xml:space="preserve">Dimensiones (Ø x alt.): 280 x 71 mm;Garantía de fabricante: 5 años;UE1, EAN: 4007841084530;Color: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084530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de recambio para RS PRO P1 flat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2026-08-21T01:12:24+02:00</dcterms:created>
  <dcterms:modified xsi:type="dcterms:W3CDTF">2026-08-21T01:12:24+02:00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